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宋体" w:hAnsi="宋体" w:cs="楷体_GB2312"/>
          <w:b/>
          <w:sz w:val="32"/>
          <w:szCs w:val="32"/>
        </w:rPr>
      </w:pPr>
      <w:r>
        <w:rPr>
          <w:rFonts w:hint="eastAsia" w:ascii="宋体" w:hAnsi="宋体" w:cs="黑体"/>
          <w:kern w:val="44"/>
          <w:sz w:val="24"/>
        </w:rPr>
        <w:t>附件2</w:t>
      </w:r>
    </w:p>
    <w:p>
      <w:pPr>
        <w:spacing w:before="156" w:beforeLines="50" w:after="156" w:afterLines="50" w:line="580" w:lineRule="exact"/>
        <w:ind w:firstLine="0" w:firstLineChars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市县两级农工部长培训班名额分配表</w:t>
      </w:r>
    </w:p>
    <w:tbl>
      <w:tblPr>
        <w:tblStyle w:val="6"/>
        <w:tblW w:w="8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3138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538" w:type="dxa"/>
            <w:vAlign w:val="top"/>
          </w:tcPr>
          <w:p>
            <w:pPr>
              <w:spacing w:line="240" w:lineRule="exact"/>
              <w:ind w:firstLine="422"/>
              <w:rPr>
                <w:rFonts w:hint="eastAsia" w:ascii="宋体" w:hAnsi="宋体" w:cs="方正黑体简体"/>
                <w:b/>
                <w:bCs/>
                <w:szCs w:val="21"/>
              </w:rPr>
            </w:pPr>
            <w:r>
              <w:rPr>
                <w:rFonts w:hint="eastAsia" w:ascii="宋体" w:hAnsi="宋体" w:cs="方正黑体简体"/>
                <w:b/>
                <w:bCs/>
                <w:kern w:val="4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-6350</wp:posOffset>
                      </wp:positionV>
                      <wp:extent cx="942975" cy="691515"/>
                      <wp:effectExtent l="2540" t="3810" r="6985" b="9525"/>
                      <wp:wrapNone/>
                      <wp:docPr id="3" name="__TH_L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69151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31" o:spid="_x0000_s1026" o:spt="20" style="position:absolute;left:0pt;margin-left:-6.15pt;margin-top:-0.5pt;height:54.45pt;width:74.25pt;z-index:251662336;mso-width-relative:page;mso-height-relative:page;" filled="f" stroked="t" coordsize="21600,21600" o:gfxdata="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y2NPzWAAAACgEAAA8AAAAAAAAAAQAgAAAAIgAAAGRycy9kb3du&#10;cmV2LnhtbFBLAQIUABQAAAAIAIdO4kCXxIctyAEAAJEDAAAOAAAAAAAAAAEAIAAAACUBAABkcnMv&#10;ZTJvRG9jLnhtbFBLBQYAAAAABgAGAFkBAABf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r>
              <w:rPr>
                <w:rFonts w:hint="eastAsia" w:ascii="宋体" w:hAnsi="宋体" w:cs="方正黑体简体"/>
                <w:b/>
                <w:bCs/>
                <w:kern w:val="4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-6350</wp:posOffset>
                      </wp:positionV>
                      <wp:extent cx="1600200" cy="358140"/>
                      <wp:effectExtent l="1270" t="4445" r="17780" b="18415"/>
                      <wp:wrapNone/>
                      <wp:docPr id="4" name="__TH_L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35814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31" o:spid="_x0000_s1026" o:spt="20" style="position:absolute;left:0pt;margin-left:-6.15pt;margin-top:-0.5pt;height:28.2pt;width:126pt;z-index:251660288;mso-width-relative:page;mso-height-relative:page;" filled="f" stroked="t" coordsize="21600,21600" o:gfxdata="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sBZ0XXAAAACQEAAA8AAAAAAAAAAQAgAAAAIgAAAGRycy9k&#10;b3ducmV2LnhtbFBLAQIUABQAAAAIAIdO4kCG3KanygEAAJIDAAAOAAAAAAAAAAEAIAAAACYBAABk&#10;cnMvZTJvRG9jLnhtbFBLBQYAAAAABgAGAFkBAABi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 w:cs="方正黑体简体"/>
                <w:b/>
                <w:bCs/>
                <w:kern w:val="44"/>
                <w:szCs w:val="21"/>
              </w:rPr>
              <w:t xml:space="preserve">          </w:t>
            </w:r>
            <w:r>
              <w:rPr>
                <w:rFonts w:hint="eastAsia" w:ascii="宋体" w:hAnsi="宋体" w:cs="方正黑体简体"/>
                <w:b/>
                <w:bCs/>
                <w:szCs w:val="21"/>
              </w:rPr>
              <w:t xml:space="preserve">班次    </w:t>
            </w:r>
          </w:p>
          <w:p>
            <w:pPr>
              <w:spacing w:line="240" w:lineRule="exact"/>
              <w:ind w:firstLine="422"/>
              <w:rPr>
                <w:rFonts w:hint="eastAsia" w:ascii="宋体" w:hAnsi="宋体" w:cs="方正黑体简体"/>
                <w:b/>
                <w:bCs/>
                <w:szCs w:val="21"/>
              </w:rPr>
            </w:pPr>
          </w:p>
          <w:p>
            <w:pPr>
              <w:spacing w:line="240" w:lineRule="exact"/>
              <w:ind w:firstLine="422"/>
              <w:rPr>
                <w:rFonts w:hint="eastAsia" w:ascii="宋体" w:hAnsi="宋体" w:cs="方正黑体简体"/>
                <w:b/>
                <w:bCs/>
                <w:szCs w:val="21"/>
              </w:rPr>
            </w:pPr>
            <w:r>
              <w:rPr>
                <w:rFonts w:hint="eastAsia" w:ascii="宋体" w:hAnsi="宋体" w:cs="方正黑体简体"/>
                <w:b/>
                <w:bCs/>
                <w:szCs w:val="21"/>
              </w:rPr>
              <w:t xml:space="preserve">      名额</w:t>
            </w:r>
          </w:p>
          <w:p>
            <w:pPr>
              <w:spacing w:line="240" w:lineRule="exact"/>
              <w:ind w:firstLine="0" w:firstLineChars="0"/>
              <w:rPr>
                <w:rFonts w:hint="eastAsia" w:ascii="宋体" w:hAnsi="宋体" w:cs="方正黑体简体"/>
                <w:b/>
                <w:bCs/>
                <w:szCs w:val="21"/>
              </w:rPr>
            </w:pPr>
            <w:r>
              <w:rPr>
                <w:rFonts w:hint="eastAsia" w:ascii="宋体" w:hAnsi="宋体" w:cs="方正黑体简体"/>
                <w:b/>
                <w:bCs/>
                <w:szCs w:val="21"/>
              </w:rPr>
              <w:t>单位</w:t>
            </w:r>
          </w:p>
        </w:tc>
        <w:tc>
          <w:tcPr>
            <w:tcW w:w="3138" w:type="dxa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cs="楷体_GB2312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楷体_GB2312"/>
                <w:bCs w:val="0"/>
                <w:sz w:val="21"/>
                <w:szCs w:val="21"/>
                <w:lang w:eastAsia="zh-CN"/>
              </w:rPr>
              <w:t>第一期</w:t>
            </w:r>
            <w:r>
              <w:rPr>
                <w:rFonts w:hint="eastAsia" w:cs="楷体_GB2312"/>
                <w:sz w:val="21"/>
                <w:szCs w:val="21"/>
              </w:rPr>
              <w:t>市县两级农工部长培训班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cs="华文中宋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3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楷体_GB2312"/>
                <w:b/>
                <w:szCs w:val="21"/>
              </w:rPr>
            </w:pPr>
            <w:r>
              <w:rPr>
                <w:rFonts w:hint="eastAsia" w:ascii="宋体" w:hAnsi="宋体" w:cs="楷体_GB2312"/>
                <w:b/>
                <w:bCs/>
                <w:szCs w:val="21"/>
              </w:rPr>
              <w:t>第二期</w:t>
            </w:r>
            <w:r>
              <w:rPr>
                <w:rFonts w:hint="eastAsia" w:ascii="宋体" w:hAnsi="宋体" w:cs="楷体_GB2312"/>
                <w:b/>
                <w:szCs w:val="21"/>
              </w:rPr>
              <w:t>市县两级农工部长培训班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华文中宋"/>
                <w:b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西安市</w:t>
            </w:r>
          </w:p>
        </w:tc>
        <w:tc>
          <w:tcPr>
            <w:tcW w:w="3138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39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宝鸡市</w:t>
            </w:r>
          </w:p>
        </w:tc>
        <w:tc>
          <w:tcPr>
            <w:tcW w:w="3138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39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咸阳市</w:t>
            </w:r>
          </w:p>
        </w:tc>
        <w:tc>
          <w:tcPr>
            <w:tcW w:w="3138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39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铜川市</w:t>
            </w:r>
          </w:p>
        </w:tc>
        <w:tc>
          <w:tcPr>
            <w:tcW w:w="3138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39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渭南市</w:t>
            </w:r>
          </w:p>
        </w:tc>
        <w:tc>
          <w:tcPr>
            <w:tcW w:w="3138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39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延安市</w:t>
            </w:r>
          </w:p>
        </w:tc>
        <w:tc>
          <w:tcPr>
            <w:tcW w:w="3138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39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榆林市</w:t>
            </w:r>
          </w:p>
        </w:tc>
        <w:tc>
          <w:tcPr>
            <w:tcW w:w="3138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39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汉中市</w:t>
            </w:r>
          </w:p>
        </w:tc>
        <w:tc>
          <w:tcPr>
            <w:tcW w:w="3138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39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安康市</w:t>
            </w:r>
          </w:p>
        </w:tc>
        <w:tc>
          <w:tcPr>
            <w:tcW w:w="3138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39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商洛市</w:t>
            </w:r>
          </w:p>
        </w:tc>
        <w:tc>
          <w:tcPr>
            <w:tcW w:w="3138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39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20"/>
                <w:kern w:val="0"/>
                <w:szCs w:val="21"/>
              </w:rPr>
              <w:t>杨凌示范区</w:t>
            </w:r>
          </w:p>
        </w:tc>
        <w:tc>
          <w:tcPr>
            <w:tcW w:w="3138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39" w:type="dxa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pacing w:val="-12"/>
                <w:kern w:val="0"/>
                <w:szCs w:val="21"/>
              </w:rPr>
              <w:t>合  计</w:t>
            </w:r>
          </w:p>
        </w:tc>
        <w:tc>
          <w:tcPr>
            <w:tcW w:w="313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cs="楷体"/>
                <w:b/>
                <w:bCs/>
                <w:kern w:val="44"/>
                <w:szCs w:val="21"/>
              </w:rPr>
            </w:pPr>
            <w:r>
              <w:rPr>
                <w:rFonts w:hint="eastAsia" w:ascii="宋体" w:hAnsi="宋体" w:cs="楷体"/>
                <w:b/>
                <w:bCs/>
                <w:kern w:val="44"/>
                <w:szCs w:val="21"/>
              </w:rPr>
              <w:t>70</w:t>
            </w:r>
          </w:p>
        </w:tc>
        <w:tc>
          <w:tcPr>
            <w:tcW w:w="313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cs="楷体"/>
                <w:b/>
                <w:bCs/>
                <w:kern w:val="44"/>
                <w:szCs w:val="21"/>
              </w:rPr>
            </w:pPr>
            <w:r>
              <w:rPr>
                <w:rFonts w:hint="eastAsia" w:ascii="宋体" w:hAnsi="宋体" w:cs="楷体"/>
                <w:b/>
                <w:bCs/>
                <w:kern w:val="44"/>
                <w:szCs w:val="21"/>
              </w:rPr>
              <w:t>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nsola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锐字云字库楷体1.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altName w:val="Arial Unicode MS"/>
    <w:panose1 w:val="020B0604020202020204"/>
    <w:charset w:val="00"/>
    <w:family w:val="swiss"/>
    <w:pitch w:val="default"/>
    <w:sig w:usb0="00000000" w:usb1="0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云字库楷体1.0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7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2017-04-26T01:23:41Z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